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Potential for Marine Aquaculture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aquaculturePotential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This project maps the biological production potential for marine aquaculture across the globe using an innovative approach that draws from physiology, allometry and growth theory. The final output is a global index of marine aquaculture potential across the globe for a) fish b) bivalves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Gentry, R. R., Froehlich, H. E., Grimm, D., Kareiva, P., Parke, M., Rust, M., Gaines, S. D.,  Halpern, B. S. (2017). Mapping the global potential for marine aquaculture. Nature Ecology and Evolution, 1(9), 1317–1324. https://doi.org/10.1038/s41559-017-0257-9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Global Potential for Marine Aquaculture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2020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800m (1/120°)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https://knb.ecoinformatics.org/view/doi:10.5063/F1CF9N69 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quaculturePotential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